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89 vom 15. April 2024</w:t>
      </w:r>
    </w:p>
    <w:p>
      <w:r>
        <w:t>BE Verwaltungsgericht, 2024-04-15, DE</w:t>
      </w:r>
    </w:p>
    <w:p>
      <w:r>
        <w:rPr>
          <w:b/>
        </w:rPr>
        <w:t xml:space="preserve">Quelle: </w:t>
      </w:r>
      <w:r>
        <w:t>https://mcp.opencaselaw.ch/entscheid/be_verwaltungsgericht_100 2023 89</w:t>
      </w:r>
    </w:p>
    <w:p>
      <w:r>
        <w:t>FR: BE_VERWALTUNGSGERICHT 100 2023 89 du 15 avril 2024</w:t>
      </w:r>
    </w:p>
    <w:p>
      <w:r>
        <w:t>IT: BE_VERWALTUNGSGERICHT 100 2023 89 del 15 aprile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vorinstanzlichen Ver- fahren teilgenommen, ist als Adressatin der Wiederherstellungsanordnung durch den angefochtenen Entscheid besonders berührt und hat ein schutz- würdiges Interesse an dessen Aufhebung oder Änderung (Art. 79 Abs. 1</w:t>
      </w:r>
    </w:p>
    <w:p>
      <w:r>
        <w:t>Urteil des Verwaltungsgerichts des Kantons Bern vom 15.04.2024, Nr. 100.2023.89U, Seite 4 VRPG; vgl. auch Art. 40 Abs. 5 i.V.m. Abs. 2 BauG).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Ziel ist die Ansiedlung von Betrieben mit Arbeitsplätzen und hoher Wertschöpfung.</w:t>
      </w:r>
    </w:p>
    <w:p>
      <w:r>
        <w:rPr>
          <w:b/>
        </w:rPr>
        <w:t>E. 2.1</w:t>
      </w:r>
    </w:p>
    <w:p>
      <w:r>
        <w:t>Eine Baubewilligung setzt unter anderem voraus, dass die Bauten und Anlagen dem Zweck der Nutzungszone entsprechen, mithin zonenkon- form sind (Art. 22 Abs. 2 Bst. a des Bundesgesetzes vom 22. Juni 1979 über die Raumplanung [Raumplanungsgesetz, RPG; SR 700; Art. 2 BauG]). An- knüpfungspunkt für die Beurteilung der Zonenkonformität bilden die von der Gemeinde für den betreffenden Zonentyp erlassenen Vorschriften (vgl. Art. 4 i.V.m. Art. 69 Abs. 1 und 2 Bst. a BauG; Zaugg/Ludwig, Kommentar zum bernischen BauG, Band I/II, 5. Aufl. 2020/2024, Art. 71 N. 4).</w:t>
      </w:r>
    </w:p>
    <w:p>
      <w:r>
        <w:rPr>
          <w:b/>
        </w:rPr>
        <w:t>E. 2.2</w:t>
      </w:r>
    </w:p>
    <w:p>
      <w:r>
        <w:t>Bei der Auslegung von kommunalen Erlassen ist zu beachten, dass Gemeinden im Bereich ihrer Bau- und Zonenplanung im Rahmen der ge- setzlichen Regelungen und der übergeordneten Planung autonom sind (vgl. Art. 109 der Verfassung des Kantons Bern [KV; BSG 101.1] und Art. 65 Abs. 1 BauG). Diese Autonomie beschränkt sich nicht auf den Bereich der Rechtsetzung; insbesondere wo eine Gemeinde zum Erlass von Rechtsnor- men berechtigt ist, kommt ihr grundsätzlich auch bei deren Anwendung ein gewisser Beurteilungsspielraum zu. Es ist deshalb vorab Sache der Ge- meinde zu bestimmen, wie sie eine eigene Vorschrift verstanden haben will. Wird die Anwendung einer von ihr erlassenen Bestimmung Gegenstand ei- nes Beschwerdeverfahrens, haben die Rechtsmittelinstanzen zu prüfen, ob die von der Gemeinde geltend gemachte Auslegung rechtlich haltbar ist. Sie auferlegen sich mit andern Worten eine gewisse Zurückhaltung gegenüber der Auffassung der Gemeinde, indem sie sich der Prüfung enthalten, ob eine</w:t>
      </w:r>
    </w:p>
    <w:p>
      <w:r>
        <w:t>Urteil des Verwaltungsgerichts des Kantons Bern vom 15.04.2024, Nr. 100.2023.89U, Seite 5 andere Bedeutung der umstrittenen Bestimmung ebenfalls möglich und rechtlich vertretbar wäre (statt vieler BVR 2023 S. 25 E. 5.5 mit Hinweisen).</w:t>
      </w:r>
    </w:p>
    <w:p>
      <w:r>
        <w:rPr>
          <w:b/>
        </w:rPr>
        <w:t>E. 2.3</w:t>
      </w:r>
    </w:p>
    <w:p>
      <w:r>
        <w:t>Die Parzelle Wilderswil Gbbl. Nr. 2.___ mit dem Betriebsgebäude der von Amtes wegen am Verfahren beteiligten Grundeigentümerin sowie dem Lagerplatz der Beschwerdeführerin befindet sich gemäss Zonenplan der EG Wilderswil (einsehbar unter: &lt;www.wilderswil.ch&gt;, Rubriken «Informati- onen/Reglemente») im Perimeter der ÜO «SF Halle 1», im Sektor 3 der Ar- beitszone (act. 7A4); das Gleiche gilt gemäss Zonenplan 1 der EG Matten bei Interlaken (einsehbar unter: &lt;www.matten.ch&gt;, Rubriken «Verwal- tung/Gemeindeschreiberei/Reglemente und Verordnungen») für die Bau- rechtsparzelle Matten Gbbl. Nr. 1.___, auf der die Beschwerdeführerin ihr Transportunternehmen betreibt. Die Überbauungsvorschriften (nachfolgend: ÜV) der ÜO «SF Halle 1» lauten – soweit hier interessierend – wie folgt (in der Fassung vom 8./12. Dezember 2011, act. 7A3; vgl. auch ursprüngliche, redaktionell leicht andere Fassung vom 8./20. Dezember 1999, act. 7A3): Art. 3 Ziel und Zweck 1 Die Überbauungsordnung bezweckt die Schaffung einer attraktiven Ar- beitszone zur Ansiedlung neuer Betriebe und die Schaffung neuer Ar- beitsplätze. Art. 5 Nutzungsart 1 In der Arbeitszone dürfen Gewerbe-, Industrie- und Bürobauten reali- siert werden. Vorbehalten bleiben Abs. 3 und Art. 9 Abs. 2.</w:t>
      </w:r>
    </w:p>
    <w:p>
      <w:r>
        <w:rPr>
          <w:b/>
        </w:rPr>
        <w:t>E. 2.4</w:t>
      </w:r>
    </w:p>
    <w:p>
      <w:r>
        <w:t>Die BVD kam zum Schluss, dass die Auslegung der EG Wilderswil, wonach es sich beim Lagerplatz der Beschwerdeführerin auf der Parzelle</w:t>
      </w:r>
    </w:p>
    <w:p>
      <w:r>
        <w:t>Urteil des Verwaltungsgerichts des Kantons Bern vom 15.04.2024, Nr. 100.2023.89U, Seite 6 Wilderswil Gbbl. Nr. 2.___ um einen reinen Lagerplatz im Sinn von Art. 5 Abs. 3 Bst. a ÜV handle, rechtlich haltbar sei. Der Wortlaut der Bestimmung könne so verstanden werden, dass ein reiner Lagerplatz vorliege, wenn kein dazugehörender Betrieb innerhalb des Perimeters der ÜO SF Halle 1 be- stehe, dessen Tätigkeit über die Lagerung hinausgehe oder auch noch an- dere Bereiche als die Lagerung umfasse. Hinsichtlich der Zugehörigkeit bleibe aber die erforderliche Nähe bzw. Distanz eines Lagerplatzes zu einem Betrieb sowohl nach dem Wortlaut als auch der Systematik der Norm unklar. Die Gemeinde scheine eine parzellenbezogene Betrachtung vorzunehmen. Soweit sich auf der gleichen Parzelle kein zum Lagerplatz gehörender Be- trieb befinde, handle es sich danach um einen reinen Lagerplatz. Diese Aus- legung befand die BVD namentlich gestützt auf die Materialien sowie Sinn und Zweck der massgebenden Vorschriften als vertretbar. Oberstes Ziel der Planung sei die Schaffung von Arbeitsplätzen als Kompensation für die auf dem Bödeli verlorengegangenen EMD-Arbeitsplätze gewesen. Die EG Mat- ten bei Interlaken und Wilderswil hätten die Ansiedlung von Betrieben mit hoher Wertschöpfung angestrebt, wenn möglich aus dem High-Tech-Bereich oder mit Synergien zu Flugbetrieb und Wartung. Mit der Planung für das Flugplatzgelände hätten die Gemeinden die Grundlage für eine verdichtete Nutzung ohne übertrieben grosse Lücken sowie für möglichst viele neue Ar- beitsplätze schaffen wollen. Brachliegende Flächen und reine Lagerflächen sollten hingegen vermieden werden. Aufgrund dieser Zielsetzung sei davon auszugehen, dass die Gemeinden Lagerplätze nur zulassen wollten, soweit sie sich auf der gleichen Parzelle wie der dazugehörige Betrieb befänden. Ansonsten bestünde die Gefahr, dass in einem Bereich der ÜO grosse Be- triebsgebäude und in einem anderen Bereich grosse Lagerplätze erstellt würden, so dass faktisch die Hälfte der Parzellen als Lagerflächen genutzt würden. Der Lagerplatz der Beschwerdeführerin befinde sich nicht auf der gleichen Parzelle wie das Betriebsgebäude, in der sie tätig sei. Das Betriebs- gebäude der von Amtes wegen am Verfahren beteiligten Grundeigentümerin der Parzelle Wilderswil Gbbl. Nr. 2.___ befinde sich zwar auf der gleichen Parzelle, könne aber mangels Zusammenhangs mit dem Lagerplatz nicht als zugehörig gelten. Somit gelte der Lagerplatz der Beschwerdeführerin als rei- ner Lagerplatz und sei nicht zonenkonform. Eine Ausnahme könne nicht ge- währt werden; es liege weder ein Ausnahmegesuch noch ein Ausnahme- grund vor (angefochtener Entscheid E. 3a-g).</w:t>
      </w:r>
    </w:p>
    <w:p>
      <w:r>
        <w:t>Urteil des Verwaltungsgerichts des Kantons Bern vom 15.04.2024, Nr. 100.2023.89U, Seite 7</w:t>
      </w:r>
    </w:p>
    <w:p>
      <w:r>
        <w:rPr>
          <w:b/>
        </w:rPr>
        <w:t>E. 2.5</w:t>
      </w:r>
    </w:p>
    <w:p>
      <w:r>
        <w:t>Die Beschwerdeführerin bestreitet, dass es sich bei ihrem Lagerplatz um einen reinen Lagerplatz im Sinn von Art. 5 Abs. 3 Bst. a ÜV handelt. Ent- gegen den Erwägungen der Vorinstanz habe die EG Wilderswil die Bestim- mung nie dahingehend ausgelegt, dass sich ein Lagerplatz zwingend auf derselben Parzelle befinden müsse wie das zugehörige Betriebsgebäude. Vielmehr habe die Gemeinde sich nicht mit der Frage auseinandergesetzt, was unter dem Begriff «reiner Lagerplatz» zu verstehen sei. Da die parzel- lenweise Betrachtung nicht von der Gemeinde stamme, könne sie auch nicht mit der Gemeindeautonomie begründet werden. Wie die Vorinstanz zudem zutreffend festgestellt habe, dürfe vom klaren Wortlaut einer Norm nur abge- wichen werden, wenn anzunehmen sei, dass dieser nicht den wahren Sinn der Bestimmung wiedergebe. Das sei hier nicht der Fall. Vielmehr sei der Ausdruck «reiner Lagerplatz» eindeutig so zu verstehen, dass nur Lager- plätze verboten seien, die nicht in unmittelbarem Zusammenhang mit einem am gleichen Ort gelegenen Hauptbetrieb stünden, dem sie dienen. Bestehe ein solcher Zusammenhang, handle es sich nicht um einen reinen Lager- platz, sondern um einen Betriebsbestandteil. Ob der Zweck der Planung er- reicht werde, hänge zudem nicht davon ab, ob der einem Betrieb dienende Lagerplatz zufälligerweise auf der gleichen oder auf einer Nachbarparzelle liege. Es könne schon aus ökologischen Gründen nicht Sinn und Zweck der Norm sein, jegliche Lagerflächen kategorisch auszuschliessen, die nicht zwingend auf die Nähe zum Hauptbetrieb angewiesen seien. Die Auslegung der Überbauungsvorschriften durch die Vorinstanz sei somit unzutreffend und der Lagerplatz sei als zonenkonform zu bewilligen (Beschwerde S. 5 ff.).</w:t>
      </w:r>
    </w:p>
    <w:p>
      <w:r>
        <w:rPr>
          <w:b/>
        </w:rPr>
        <w:t>E. 3</w:t>
      </w:r>
    </w:p>
    <w:p>
      <w:r>
        <w:t>In der Arbeitszone nicht zulässig sind: a) Reine Lagerplätze b) Publikumsintensive Betriebe mit hohem Verkehrsaufkommen, wie Einkaufszentren, Fachmärkte und dgl. c) Nicht betriebsnotwendige Wohnungen […] Art. 9 Sektoreneinteilung 1 Die Sektoren 1 und 2 dürfen sofort überbaut respektive baulich genutzt werden. 2 Der Sektor 3 ist primär für grössere Betriebe reserviert. Kleinere Be- triebe können dort angesiedelt werden, wenn in den Sektoren 1 und 2 keine geeigneten Flächen mehr vorhanden sind.</w:t>
      </w:r>
    </w:p>
    <w:p>
      <w:r>
        <w:rPr>
          <w:b/>
        </w:rPr>
        <w:t>E. 3.1</w:t>
      </w:r>
    </w:p>
    <w:p>
      <w:r>
        <w:t>Art. 5 Abs. 3 Bst. a ÜV verbietet in der Arbeitszone der ÜO «SF Halle 1» reine Lagerplätze. Über die Bedeutung des Begriffs «rei- ner» Lagerplatz gibt der Wortlaut der Bestimmung entgegen der Auffassung der Beschwerdeführerin keinen eindeutigen Aufschluss. Immerhin spricht er dafür, dass in der Arbeitszone nicht jegliche Lagerflächen ausgeschlossen sind, sondern nur jene, die keinen bestimmten Bezug zu einer ausdrücklich zugelassenen Gewerbe-, Industrie- oder Büronutzung im Sinn von Art. 5 Abs. 1 und 2 ÜV haben. Wie dieser Bezug örtlich und sachlich aussehen</w:t>
      </w:r>
    </w:p>
    <w:p>
      <w:r>
        <w:t>Urteil des Verwaltungsgerichts des Kantons Bern vom 15.04.2024, Nr. 100.2023.89U, Seite 8 muss, erschliesst sich allein aus dem Wortlaut der Norm hingegen nicht. Die BVD hat diese Frage folglich zu Recht anhand der weiteren Auslegungsele- mente untersucht. Sie ist zum Schluss gekommen, hier fehle der enge örtli- che Bezug zwischen Lagerplatz und Betrieb, müssten sich diese doch auf der gleichen Parzelle befinden. So weit geht die EG Wilderswil entgegen der BVD wohl nicht. Vor der Vorinstanz führte sie aus, die Beschwerdeführerin habe selber festgehalten, der Platz diene als reiner Lagerplatz. Das Trans- portunternehmen erfordere diesen Lagerplatz nicht in unmittelbarer Nähe des Betriebs (vgl. Stellungnahme vom 9.11.2022 Ziff. 1.3, Akten BVD 3A pag. 30, nachfolgend: Stellungnahme vom 9.11.2022). Damit bezieht sich die Gemeinde zwar auch auf die örtliche Nähe von Lagerfläche und Ge- schäftsbetrieb. Entscheidend ist für sie aber nicht, dass beide auf der glei- chen Parzelle liegen, sondern dass die Lagerfläche für zonenkonforme ge- werbliche Tätigkeiten unentbehrlich ist. Ob darin ein rechtlich vertretbares Verständnis der massgebenden Norm liegt, ist namentlich mit Blick auf die Materialien zu entscheiden.</w:t>
      </w:r>
    </w:p>
    <w:p>
      <w:r>
        <w:rPr>
          <w:b/>
        </w:rPr>
        <w:t>E. 3.2</w:t>
      </w:r>
    </w:p>
    <w:p>
      <w:r>
        <w:t>Art. 3 ÜV beschreibt als Ziel und den Zweck der ÜO «SF – Halle 1» die Schaffung einer attraktiven Arbeitszone zur Ansiedlung neuer Betriebe und die Schaffung neuer Arbeitsplätze (in der Fassung vom 8./12. Dezember 2011, act. 7A3; vgl. auch ursprüngliche, redaktionell leicht andere Fassung vom 8./20. Dezember 1999, act. 7A3). Wie bereits die BVD zutreffend aus- geführt hat, war das oberste Ziel der gemeinsamen Planung der Gemeinden Wilderswil und Matten, als Kompensation für die verlorengegangenen EMD- Arbeitsplätze neue Arbeitsplätze zu schaffen und insbesondere Betriebe mit hoher Wertschöpfung, wenn möglich aus dem High-Tech-Bereich, aber auch solche mit Synergien zu Flugbetrieb und Wartungen wie die SF (Unterneh- men für Systeme und Flugzeuge) anzusiedeln (Ziff. 3.4 des Erläuterungsbe- richts vom 26. August 1999 [nachfolgend: Erläuterungsbericht; act. 7A4). Lagerflächen oder überaus publikumsintensive Betriebe sollten vermieden werden. Der Sektor 3 ist primär grösseren Betrieben vorbehalten, die auf grössere Flächen angewiesen sind und ein beträchtliches Arbeitsplatzange- bot aufweisen und/oder einen Bezug zur Fliegerei haben (Ziff. 4.2 des Erläu- terungsberichts; act. 7A4). Im Rahmen einer geringfügigen Änderung 2019 wurden die Grenzabstände zudem von 5 m auf 2,5 m reduziert und aus- drücklich die «annähernd geschlossene Bauweise» festgehalten (Art. 11</w:t>
      </w:r>
    </w:p>
    <w:p>
      <w:r>
        <w:t>Urteil des Verwaltungsgerichts des Kantons Bern vom 15.04.2024, Nr. 100.2023.89U, Seite 9 Abs. 2 ÜV in der Fassung vom 1./10. Oktober 2018, act. 7A2). Mit diesen Änderungen sollten die ÜV der angestrebten haushälterischen und wirt- schaftlichen Überbauung des Areals besser gerecht werden. Die Fläche der ÜO «SF – Halle 1» soll möglichst dicht bebaut werden können, Leerräume zwischen den Gebäuden sollen weitgehend vermieden werden (Kurzbericht zur ÜO-Änderung vom 1./10. Oktober 2018 S. 2, act. 7A2). Ein Lagerplatz wie der in Frage stehende läuft entgegen der Auffassung der Beschwerde- führerin dem Ziel der verdichteten Bauweise zuwider. Er bewirkt eine Lücke im Perimeter der ÜO «SF – Halle 1». Auf dieser Fläche werden keine zu- sätzlichen Arbeitsplätze geschaffen und es findet auch keine betriebliche Tätigkeit statt; der Platz dient vielmehr einzig der Lagerung von Abrollmul- den. Für ihre betrieblichen Zwecke ist die Beschwerdeführerin unbestritte- nermassen nicht auf einen solchen Lagerplatz in unmittelbarer Nähe ange- wiesen. Dass im Bewilligungsverfahren für das Betriebsgebäude auf der Pa- rzelle Matten bei Interlaken Gbbl. Nr. 1.___ eine hohe Nutzungsdichte ver- langt wurde, weshalb nun kein Umschwung für einen Lagerplatz vorhanden ist, trifft zwar zu, hilft der Beschwerdeführerin aber nicht weiter. Ein Lager- platz für Mulden stand damals nicht zur Diskussion, war für die Beschwerde- führerin also aus betrieblichen Gründen nicht unentbehrlich und wäre wohl auch nicht bewilligt worden.</w:t>
      </w:r>
    </w:p>
    <w:p>
      <w:r>
        <w:rPr>
          <w:b/>
        </w:rPr>
        <w:t>E. 3.3</w:t>
      </w:r>
    </w:p>
    <w:p>
      <w:r>
        <w:t>Zusammenfassend erweist sich die Auslegung von Art. 5 Abs. 3 Bst. a ÜV durch die EG Wilderswil als rechtlich haltbar und ist der Entscheid der BVD insoweit im Ergebnis nicht zu beanstanden. Der Lagerplatz der Be- schwerdeführerin auf der Parzelle Wilderswil Gbbl. Nr. 2.___ gilt somit als reiner Lagerplatz und ist nicht zonenkonform. Sollte ein anderer Standort des Lagerplatzes zusätzliche Fahrten zur Folge haben, wäre dies hinzunehmen und kein Grund, von den Grundsätzen der Überbauungsordnung abzuwei- chen. Die Beschwerdeführerin hat auch kein Ausnahmegesuch gestellt, wes- halb nicht weiter darauf einzugehen ist. Schliesslich würde eine Auflage, «wonach der Lagerplatz ausschliesslich benutzt werden darf, solange er dem Hauptbetrieb funktional zugeordnet ist», nichts an der Zonenwidrigkeit ändern. Wie die Vorinstanz zutreffend erwogen hat, kann ein solcher Mangel nicht mit einer Auflage «geheilt» werden (angefochtener Entscheid E. 4c; BVR 2018 S. 341 E. 4.7, 2012 S. 74 E. 4.3.2, 2010 S. 351 E. 5.3;</w:t>
      </w:r>
    </w:p>
    <w:p>
      <w:r>
        <w:t>Urteil des Verwaltungsgerichts des Kantons Bern vom 15.04.2024, Nr. 100.2023.89U, Seite 10 Zaugg/Ludwig, a.a.O., Art. 38-39 N. 15 ff.). Die BVD hat den Bauabschlag der Gemeinde somit zu Recht bestätigt.</w:t>
      </w:r>
    </w:p>
    <w:p>
      <w:r>
        <w:rPr>
          <w:b/>
        </w:rPr>
        <w:t>E. 4</w:t>
      </w:r>
    </w:p>
    <w:p>
      <w:r>
        <w:t>Streitig ist schliesslich, ob an der Wiederherstellung des rechtmässigen Zu- stands ein ausreichendes öffentliches Interesse besteht und diese verhält- nismässig ist.</w:t>
      </w:r>
    </w:p>
    <w:p>
      <w:r>
        <w:rPr>
          <w:b/>
        </w:rPr>
        <w:t>E. 4.1</w:t>
      </w:r>
    </w:p>
    <w:p>
      <w:r>
        <w:t>Im Fall des Bauabschlags entscheidet die Baubewilligungsbehörde zugleich darüber, ob und inwieweit der rechtmässige Zustand wiederherzu- stellen ist (Art. 46 Abs. 2 Bst. e BauG). Die Wiederherstellungsverfügung muss im öffentlichen Interesse liegen, verhältnismässig sein und darf den Vertrauensgrundsatz nicht verletzen, was von Amtes wegen zu prüfen ist (Art. 47 Abs. 6 BewD; statt vieler BVR 2020 S. 380 E. 2.1; Zaugg/Ludwig, a.a.O., Art. 46 N. 9 mit weiteren Hinweisen). Sie kann unterbleiben, wenn die verantwortliche Person in gutem Glauben angenommen hat, sie sei zur Bau- ausführung ermächtigt, sofern der Beibehaltung des unrechtmässigen Zu- stands nicht schwerwiegende öffentliche Interessen entgegenstehen, ebenso, wenn die Abweichung vom Erlaubten nur unbedeutend ist oder die Wiederherstellung nicht im öffentlichen Interesse liegt (statt vieler BGE 132 II 21 E. 6; BVR 2003 S. 97 E. 3b; Zaugg/Ludwig, a.a.O., Art. 46 N. 9b).</w:t>
      </w:r>
    </w:p>
    <w:p>
      <w:r>
        <w:rPr>
          <w:b/>
        </w:rPr>
        <w:t>E. 4.2</w:t>
      </w:r>
    </w:p>
    <w:p>
      <w:r>
        <w:t>Die Gemeinde hat die Beschwerdeführerin angewiesen, sämtliches abgelagertes Material von der Parzelle Nr. 2.___ zu entfernen, die Kofferung zurückzubauen sowie den Standort zu rekultivieren und anzusäen. Die Be- schwerdeführerin bestreitet nicht, dass grundsätzlich ein öffentliches Inter- esse an der Einhaltung von Zonenvorschriften besteht. Dieses falle hier aber nicht erheblich ins Gewicht, da die beanspruchte Fläche zurzeit noch brach- liege. Die Grundeigentümerin habe ihr die Fläche nur auf Zusehen hin zur Verfügung gestellt; diese werde einer möglichen und zu erwartenden Über- bauung in Zukunft somit nicht dauerhaft entzogen. Es bestehe kein erhebli- ches Interesse daran, dass die Fläche bis zur Überbauung brachliege. Dem-</w:t>
      </w:r>
    </w:p>
    <w:p>
      <w:r>
        <w:t>Urteil des Verwaltungsgerichts des Kantons Bern vom 15.04.2024, Nr. 100.2023.89U, Seite 11 gegenüber habe sie und auch die Allgemeinheit ein Interesse daran, «in die- sem Zeitraum die Vielzahl von Leerfahrten» zu einem ausgelagerten Lager- platz zu vermeiden (Beschwerde S. 8).</w:t>
      </w:r>
    </w:p>
    <w:p>
      <w:r>
        <w:rPr>
          <w:b/>
        </w:rPr>
        <w:t>E. 4.3</w:t>
      </w:r>
    </w:p>
    <w:p>
      <w:r>
        <w:t>Wie die BVD zutreffend festgehalten hat, ist ein öffentliches Interesse an der Wiederherstellung des rechtmässigen Zustands im Allgemeinen ge- geben, da der Einhaltung der Zonenordnung bzw. der Überbauungsvor- schriften grosses Gewicht beizumessen ist (BVR 2004 S. 440 E. 4.6, 2003 S. 97 E. 3d; Zaugg/Ludwig, a.a.O., Art. 46 N. 9a). Dies gilt auch hier, zumal die Abweichung von Zonenvorschriften zur Diskussion steht, die eigens für ein besonderes Gebiet erlassen worden sind. Dass die Fläche bis zu einer Überbauung brachliegt und ein ausserhalb der ÜO liegender Lagerplatz möglicherweise mehr Leerfahrten zur Folge hat, schmälert das öffentliche Interesse am Unterbinden einer zonenwidrigen Nutzung entgegen der Auf- fassung der Beschwerdeführerin nicht. Die verfügten Massnahmen sind zur Wiederherstellung des rechtmässigen Zustands geeignet und erforderlich. Es ist kein milderes Mittel ersichtlich, mit dem das gleiche Ziel erreicht wer- den könnte. Die Massnahmen sind zudem zumutbar, was die Beschwerde- führerin nicht bestreitet. Die angeordneten Wiederherstellungsmassnahmen liegen somit im öffentlichen Interesse und sind verhältnismässig. Der Ent- scheid der Vorinstanz ist auch insoweit nicht zu beanstanden.</w:t>
      </w:r>
    </w:p>
    <w:p>
      <w:r>
        <w:rPr>
          <w:b/>
        </w:rPr>
        <w:t>E. 5.1</w:t>
      </w:r>
    </w:p>
    <w:p>
      <w:r>
        <w:t>Nach dem Gesagten erweist sich die Beschwerde als offensichtlich unbegründet und ist abzuweisen. Das Verwaltungsgericht beurteilt solche Rechtsmittel in Zweierbesetzung (Art. 56 Abs. 3 des Gesetzes vom 11. Juni 2009 über die Organisation der Gerichtsbehörden und der Staats- anwaltschaft [GSOG; BSG 161.1]).</w:t>
      </w:r>
    </w:p>
    <w:p>
      <w:r>
        <w:rPr>
          <w:b/>
        </w:rPr>
        <w:t>E. 5.2</w:t>
      </w:r>
    </w:p>
    <w:p>
      <w:r>
        <w:t>Bei diesem Verfahrensausgang wird die Beschwerdeführerin kosten- pflichtig (Art. 108 Abs. 1 VRPG). Die Grundeigentümerin der Parzelle Wil- derswil Gbbl. Nr. 2.___ hat sich im Verfahren vor Verwaltungsgericht nicht vernehmen lassen (vorne Bst. C); es rechtfertigt sich nicht, ihr Verfahrens-</w:t>
      </w:r>
    </w:p>
    <w:p>
      <w:r>
        <w:t>Urteil des Verwaltungsgerichts des Kantons Bern vom 15.04.2024, Nr. 100.2023.89U, Seite 12 kosten aufzuerlegen. Die Beschwerdeführerin hat daher die gesamten Ver- fahrenskosten zu tragen.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